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B" w:rsidRPr="00586344" w:rsidRDefault="0042568B">
      <w:pPr>
        <w:rPr>
          <w:lang w:val="uk-UA"/>
        </w:rPr>
      </w:pPr>
    </w:p>
    <w:p w:rsidR="00586344" w:rsidRDefault="00586344" w:rsidP="00586344">
      <w:pPr>
        <w:pStyle w:val="1"/>
        <w:jc w:val="center"/>
        <w:rPr>
          <w:rFonts w:ascii="Arial" w:hAnsi="Arial"/>
          <w:b/>
        </w:rPr>
      </w:pPr>
      <w:r>
        <w:object w:dxaOrig="1017" w:dyaOrig="1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.75pt" o:ole="" fillcolor="window">
            <v:imagedata r:id="rId4" o:title=""/>
          </v:shape>
          <o:OLEObject Type="Embed" ProgID="Word.Picture.8" ShapeID="_x0000_i1025" DrawAspect="Content" ObjectID="_1531661619" r:id="rId5"/>
        </w:object>
      </w:r>
    </w:p>
    <w:p w:rsidR="00586344" w:rsidRDefault="00586344" w:rsidP="00586344">
      <w:pPr>
        <w:pStyle w:val="2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КАЛУСЬКА РАЙОННА ДЕРЖАВНА АДМІНІСТРАЦІЯ</w:t>
      </w:r>
    </w:p>
    <w:p w:rsidR="00586344" w:rsidRDefault="00586344" w:rsidP="00586344">
      <w:pPr>
        <w:jc w:val="center"/>
        <w:rPr>
          <w:bCs/>
          <w:sz w:val="32"/>
        </w:rPr>
      </w:pPr>
      <w:r>
        <w:rPr>
          <w:bCs/>
          <w:noProof/>
          <w:sz w:val="32"/>
        </w:rPr>
        <w:pict>
          <v:line id="_x0000_s1026" style="position:absolute;left:0;text-align:left;z-index:251658240" from="-7.65pt,8.85pt" to="496.35pt,8.85pt" strokeweight="5pt">
            <v:stroke linestyle="thickThin"/>
          </v:line>
        </w:pict>
      </w:r>
    </w:p>
    <w:p w:rsidR="00586344" w:rsidRDefault="00586344" w:rsidP="00586344">
      <w:pPr>
        <w:pStyle w:val="2"/>
        <w:rPr>
          <w:sz w:val="44"/>
          <w:szCs w:val="44"/>
        </w:rPr>
      </w:pPr>
      <w:r>
        <w:rPr>
          <w:sz w:val="44"/>
          <w:szCs w:val="44"/>
        </w:rPr>
        <w:t>РОЗПОРЯДЖЕННЯ</w:t>
      </w:r>
    </w:p>
    <w:p w:rsidR="00586344" w:rsidRPr="00541906" w:rsidRDefault="00586344" w:rsidP="00586344">
      <w:pPr>
        <w:tabs>
          <w:tab w:val="left" w:pos="6270"/>
        </w:tabs>
        <w:rPr>
          <w:lang w:val="uk-UA"/>
        </w:rPr>
      </w:pPr>
    </w:p>
    <w:p w:rsidR="00586344" w:rsidRPr="00586344" w:rsidRDefault="00586344" w:rsidP="00586344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9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1906">
        <w:rPr>
          <w:rFonts w:ascii="Times New Roman" w:hAnsi="Times New Roman" w:cs="Times New Roman"/>
          <w:sz w:val="28"/>
          <w:szCs w:val="28"/>
        </w:rPr>
        <w:t xml:space="preserve"> </w:t>
      </w:r>
      <w:r w:rsidRPr="00541906">
        <w:rPr>
          <w:rFonts w:ascii="Times New Roman" w:hAnsi="Times New Roman" w:cs="Times New Roman"/>
          <w:sz w:val="28"/>
          <w:szCs w:val="28"/>
          <w:lang w:val="uk-UA"/>
        </w:rPr>
        <w:t xml:space="preserve"> 10.06.2016</w:t>
      </w:r>
      <w:r w:rsidRPr="0081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170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117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1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704">
        <w:rPr>
          <w:rFonts w:ascii="Times New Roman" w:hAnsi="Times New Roman" w:cs="Times New Roman"/>
          <w:sz w:val="28"/>
          <w:szCs w:val="28"/>
        </w:rPr>
        <w:t>м. Калуш</w:t>
      </w:r>
      <w:r w:rsidRPr="00811704">
        <w:rPr>
          <w:rFonts w:ascii="Times New Roman" w:hAnsi="Times New Roman" w:cs="Times New Roman"/>
          <w:sz w:val="28"/>
          <w:szCs w:val="28"/>
        </w:rPr>
        <w:tab/>
      </w:r>
      <w:r w:rsidRPr="008117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8117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81170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tbl>
      <w:tblPr>
        <w:tblW w:w="0" w:type="auto"/>
        <w:tblLook w:val="01E0"/>
      </w:tblPr>
      <w:tblGrid>
        <w:gridCol w:w="4908"/>
      </w:tblGrid>
      <w:tr w:rsidR="0042568B" w:rsidRPr="00586344" w:rsidTr="004E6E54">
        <w:tc>
          <w:tcPr>
            <w:tcW w:w="4908" w:type="dxa"/>
          </w:tcPr>
          <w:p w:rsidR="0042568B" w:rsidRPr="00586344" w:rsidRDefault="0042568B" w:rsidP="004E6E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proofErr w:type="gram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районний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допомоги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учасникам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антитерористичної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>операції</w:t>
            </w:r>
            <w:proofErr w:type="spellEnd"/>
            <w:r w:rsidRPr="00586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2568B" w:rsidRPr="00586344" w:rsidRDefault="0042568B" w:rsidP="004256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68B" w:rsidRPr="00586344" w:rsidRDefault="0042568B" w:rsidP="0042568B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86344">
        <w:rPr>
          <w:sz w:val="28"/>
          <w:szCs w:val="28"/>
          <w:lang w:val="uk-UA"/>
        </w:rPr>
        <w:t xml:space="preserve">Відповідно до Закону України «Про місцеві державні адміністрації», Указу Президента України від 18 березня 2015 року №150/2015 «Про додаткові заходи щодо соціального захисту учасників антитерористичної операції» та </w:t>
      </w:r>
      <w:r w:rsidRPr="00586344">
        <w:rPr>
          <w:sz w:val="28"/>
          <w:szCs w:val="28"/>
          <w:lang w:val="uk-UA" w:eastAsia="uk-UA"/>
        </w:rPr>
        <w:t>н</w:t>
      </w:r>
      <w:r w:rsidRPr="00586344">
        <w:rPr>
          <w:sz w:val="28"/>
          <w:szCs w:val="28"/>
          <w:lang w:val="uk-UA"/>
        </w:rPr>
        <w:t>а виконання розпорядження Івано-Франківської обласної державної адміністрації від 15 березня 2016 року №136 «Про невідкладні заходи щодо покращення надання допомоги учасникам АТО та членам їх сімей</w:t>
      </w:r>
      <w:r w:rsidRPr="00586344">
        <w:rPr>
          <w:b/>
          <w:sz w:val="28"/>
          <w:szCs w:val="28"/>
          <w:lang w:val="uk-UA"/>
        </w:rPr>
        <w:t>»</w:t>
      </w:r>
      <w:r w:rsidRPr="00586344">
        <w:rPr>
          <w:sz w:val="28"/>
          <w:szCs w:val="28"/>
          <w:lang w:val="uk-UA"/>
        </w:rPr>
        <w:t>:</w:t>
      </w:r>
    </w:p>
    <w:p w:rsidR="0042568B" w:rsidRPr="00586344" w:rsidRDefault="0042568B" w:rsidP="0042568B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2568B" w:rsidRPr="00586344" w:rsidRDefault="0042568B" w:rsidP="0042568B">
      <w:pPr>
        <w:jc w:val="both"/>
        <w:rPr>
          <w:rFonts w:ascii="Times New Roman" w:hAnsi="Times New Roman" w:cs="Times New Roman"/>
          <w:sz w:val="28"/>
          <w:szCs w:val="28"/>
        </w:rPr>
      </w:pPr>
      <w:r w:rsidRPr="005863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антитерористичної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>.</w:t>
      </w:r>
    </w:p>
    <w:p w:rsidR="0042568B" w:rsidRPr="00586344" w:rsidRDefault="0042568B" w:rsidP="0042568B">
      <w:pPr>
        <w:jc w:val="both"/>
        <w:rPr>
          <w:rFonts w:ascii="Times New Roman" w:hAnsi="Times New Roman" w:cs="Times New Roman"/>
          <w:sz w:val="28"/>
          <w:szCs w:val="28"/>
        </w:rPr>
      </w:pPr>
      <w:r w:rsidRPr="0058634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34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8634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68B" w:rsidRDefault="0042568B" w:rsidP="004256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344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sz w:val="28"/>
          <w:szCs w:val="28"/>
        </w:rPr>
        <w:t>Дудинця</w:t>
      </w:r>
      <w:proofErr w:type="spellEnd"/>
      <w:r w:rsidRPr="00586344">
        <w:rPr>
          <w:rFonts w:ascii="Times New Roman" w:hAnsi="Times New Roman" w:cs="Times New Roman"/>
          <w:sz w:val="28"/>
          <w:szCs w:val="28"/>
        </w:rPr>
        <w:t>.</w:t>
      </w:r>
    </w:p>
    <w:p w:rsidR="00586344" w:rsidRPr="00586344" w:rsidRDefault="00586344" w:rsidP="004256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344" w:rsidRDefault="0042568B" w:rsidP="0042568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6344"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 w:rsidRPr="00586344">
        <w:rPr>
          <w:rFonts w:ascii="Times New Roman" w:hAnsi="Times New Roman" w:cs="Times New Roman"/>
          <w:b/>
          <w:bCs/>
          <w:sz w:val="28"/>
          <w:szCs w:val="28"/>
        </w:rPr>
        <w:t>районної</w:t>
      </w:r>
      <w:proofErr w:type="spellEnd"/>
      <w:r w:rsidRPr="005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68B" w:rsidRPr="00586344" w:rsidRDefault="0042568B" w:rsidP="0042568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86344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5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344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5863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5863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86344">
        <w:rPr>
          <w:rFonts w:ascii="Times New Roman" w:hAnsi="Times New Roman" w:cs="Times New Roman"/>
          <w:b/>
          <w:bCs/>
          <w:sz w:val="28"/>
          <w:szCs w:val="28"/>
        </w:rPr>
        <w:t xml:space="preserve">Н.Й. </w:t>
      </w:r>
      <w:proofErr w:type="spellStart"/>
      <w:r w:rsidRPr="00586344">
        <w:rPr>
          <w:rFonts w:ascii="Times New Roman" w:hAnsi="Times New Roman" w:cs="Times New Roman"/>
          <w:b/>
          <w:bCs/>
          <w:sz w:val="28"/>
          <w:szCs w:val="28"/>
        </w:rPr>
        <w:t>Бабій</w:t>
      </w:r>
      <w:proofErr w:type="spellEnd"/>
      <w:r w:rsidRPr="0058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568B" w:rsidRPr="00586344" w:rsidRDefault="0042568B" w:rsidP="004256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568B" w:rsidRPr="0042568B" w:rsidRDefault="0042568B" w:rsidP="0042568B">
      <w:pPr>
        <w:ind w:left="360"/>
        <w:jc w:val="center"/>
        <w:rPr>
          <w:b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586344" w:rsidRPr="00F12110" w:rsidTr="004E6E54">
        <w:tc>
          <w:tcPr>
            <w:tcW w:w="4218" w:type="dxa"/>
          </w:tcPr>
          <w:p w:rsidR="00586344" w:rsidRDefault="00586344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586344" w:rsidRDefault="00586344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районної державної адміністрації </w:t>
            </w:r>
          </w:p>
          <w:p w:rsidR="00586344" w:rsidRPr="00586344" w:rsidRDefault="00586344" w:rsidP="00586344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0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Pr="00811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6344">
              <w:rPr>
                <w:rFonts w:ascii="Times New Roman" w:hAnsi="Times New Roman" w:cs="Times New Roman"/>
                <w:sz w:val="28"/>
                <w:szCs w:val="28"/>
              </w:rPr>
              <w:t>10.06.2016   № 187</w:t>
            </w:r>
          </w:p>
          <w:p w:rsidR="00586344" w:rsidRPr="00586344" w:rsidRDefault="00586344" w:rsidP="00586344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7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117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6344" w:rsidRDefault="00586344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Pr="00F12110" w:rsidRDefault="00586344" w:rsidP="004E6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44" w:rsidRDefault="00586344" w:rsidP="0058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ОЛОЖЕННЯ</w:t>
      </w:r>
    </w:p>
    <w:p w:rsidR="00586344" w:rsidRPr="00124637" w:rsidRDefault="00586344" w:rsidP="0058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344" w:rsidRDefault="00586344" w:rsidP="0058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3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637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637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</w:p>
    <w:p w:rsidR="00586344" w:rsidRDefault="00586344" w:rsidP="00586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637">
        <w:rPr>
          <w:rFonts w:ascii="Times New Roman" w:hAnsi="Times New Roman" w:cs="Times New Roman"/>
          <w:b/>
          <w:sz w:val="28"/>
          <w:szCs w:val="28"/>
        </w:rPr>
        <w:t>учасникам</w:t>
      </w:r>
      <w:proofErr w:type="spellEnd"/>
      <w:r w:rsidRPr="00124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637">
        <w:rPr>
          <w:rFonts w:ascii="Times New Roman" w:hAnsi="Times New Roman" w:cs="Times New Roman"/>
          <w:b/>
          <w:sz w:val="28"/>
          <w:szCs w:val="28"/>
        </w:rPr>
        <w:t>антитерористичної</w:t>
      </w:r>
      <w:proofErr w:type="spellEnd"/>
      <w:r w:rsidRPr="001246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4637">
        <w:rPr>
          <w:rFonts w:ascii="Times New Roman" w:hAnsi="Times New Roman" w:cs="Times New Roman"/>
          <w:b/>
          <w:sz w:val="28"/>
          <w:szCs w:val="28"/>
        </w:rPr>
        <w:t>операції</w:t>
      </w:r>
      <w:proofErr w:type="spellEnd"/>
    </w:p>
    <w:p w:rsidR="00586344" w:rsidRDefault="00586344" w:rsidP="005863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344" w:rsidRPr="00586344" w:rsidRDefault="00586344" w:rsidP="005863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6344" w:rsidRDefault="00586344" w:rsidP="00586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ЗАСАДИ</w:t>
      </w:r>
    </w:p>
    <w:p w:rsidR="00586344" w:rsidRDefault="00586344" w:rsidP="00586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Центр)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допоміжним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діючим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консультативно 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дорадчим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органом при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У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</w:t>
      </w:r>
      <w:proofErr w:type="spellEnd"/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керується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Конституцією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законами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актами,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дорученнями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цим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Метою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зусиль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ідрозділів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виконавчої влади,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волонтерів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громадських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загиблих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АТО.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Центр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ухвалюються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затверджуються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Центр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громадських засадах.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203C7F" w:rsidRDefault="00586344" w:rsidP="0058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Сфера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розповсюджується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Калуського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району.</w:t>
      </w:r>
      <w:r w:rsidRPr="000936B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br/>
      </w:r>
    </w:p>
    <w:p w:rsidR="00586344" w:rsidRDefault="00586344" w:rsidP="00586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ЗАВДАННЯ ЦЕНТРУ</w:t>
      </w:r>
    </w:p>
    <w:p w:rsidR="00586344" w:rsidRDefault="00586344" w:rsidP="0058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є:</w:t>
      </w:r>
      <w:proofErr w:type="gramEnd"/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ідрозділами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виконкомів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рад,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волонтерами,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лікування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End"/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обробка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потреб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родин;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ідготовка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стану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Центр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статусу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статус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ветеранів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ійни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закладами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реабілітації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демобілізованим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проходили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службу в районах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членам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</w:t>
      </w:r>
      <w:proofErr w:type="spellEnd"/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оздоровлення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демобілізованих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військовослужбовці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проходили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службу в районах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дітям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віку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демобілізованих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військовослужбовці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проходили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службу в районах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tabs>
          <w:tab w:val="righ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вчасного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Calibri" w:hAnsi="Times New Roman" w:cs="Times New Roman"/>
          <w:sz w:val="28"/>
          <w:szCs w:val="28"/>
        </w:rPr>
        <w:t>Калуським</w:t>
      </w:r>
      <w:proofErr w:type="spellEnd"/>
      <w:r w:rsidRPr="000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eastAsia="Calibri" w:hAnsi="Times New Roman" w:cs="Times New Roman"/>
          <w:sz w:val="28"/>
          <w:szCs w:val="28"/>
        </w:rPr>
        <w:t>об’єднаним</w:t>
      </w:r>
      <w:proofErr w:type="spellEnd"/>
      <w:r w:rsidRPr="000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eastAsia="Calibri" w:hAnsi="Times New Roman" w:cs="Times New Roman"/>
          <w:sz w:val="28"/>
          <w:szCs w:val="28"/>
        </w:rPr>
        <w:t>міським</w:t>
      </w:r>
      <w:proofErr w:type="spellEnd"/>
      <w:r w:rsidRPr="000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eastAsia="Calibri" w:hAnsi="Times New Roman" w:cs="Times New Roman"/>
          <w:sz w:val="28"/>
          <w:szCs w:val="28"/>
        </w:rPr>
        <w:t>військовим</w:t>
      </w:r>
      <w:proofErr w:type="spellEnd"/>
      <w:r w:rsidRPr="000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eastAsia="Calibri" w:hAnsi="Times New Roman" w:cs="Times New Roman"/>
          <w:sz w:val="28"/>
          <w:szCs w:val="28"/>
        </w:rPr>
        <w:t>комісаріатом</w:t>
      </w:r>
      <w:proofErr w:type="spellEnd"/>
      <w:r w:rsidRPr="000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демобілізованих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бойових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числа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брали участь в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антитерористичній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tabs>
          <w:tab w:val="righ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установами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демобілізованим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комплексу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з: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працевлаштування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перепідготовки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профорієнтаційних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профконсультаційних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громадських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роботах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характеру;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консультаційних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працевлаштуванням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започаткуванні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власної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чинного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особами,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мобілізовані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земельних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ділянок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демобілізуються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чинного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ідтримку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мобілізації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демобілізації</w:t>
      </w:r>
      <w:proofErr w:type="spellEnd"/>
      <w:r w:rsidRPr="000D38A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0D38AE" w:rsidRDefault="00586344" w:rsidP="00586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пропозиці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38AE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0D38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АТО та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родин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A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D38AE">
        <w:rPr>
          <w:rFonts w:ascii="Times New Roman" w:hAnsi="Times New Roman" w:cs="Times New Roman"/>
          <w:sz w:val="28"/>
          <w:szCs w:val="28"/>
        </w:rPr>
        <w:t>;</w:t>
      </w:r>
    </w:p>
    <w:p w:rsidR="00586344" w:rsidRPr="000D38AE" w:rsidRDefault="00586344" w:rsidP="005863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Pr="00586344" w:rsidRDefault="00586344" w:rsidP="005863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86344">
        <w:rPr>
          <w:rFonts w:ascii="Times New Roman" w:hAnsi="Times New Roman" w:cs="Times New Roman"/>
          <w:sz w:val="28"/>
          <w:szCs w:val="28"/>
          <w:lang w:val="uk-UA"/>
        </w:rPr>
        <w:t>- інформування в обов’язковому порядку громадськості, районної державної адміністрації про свою діяльність, прийняті рішення і їх виконання.</w:t>
      </w:r>
    </w:p>
    <w:p w:rsidR="00586344" w:rsidRP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344" w:rsidRPr="00390952" w:rsidRDefault="00586344" w:rsidP="0058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ПРАВА ЦЕНТРУ</w:t>
      </w: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3.1. Центр </w:t>
      </w:r>
      <w:proofErr w:type="spellStart"/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право:</w:t>
      </w: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E23B3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утворювати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правління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секретаріат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86344" w:rsidRPr="006E23B3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виконавчої влади,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експертних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ідприємств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згодою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окремих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згодою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86344" w:rsidRPr="006E23B3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організовувати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семінари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конференції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заходи;</w:t>
      </w:r>
    </w:p>
    <w:p w:rsidR="00586344" w:rsidRPr="006E23B3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установленому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виконавчої влади та </w:t>
      </w:r>
      <w:proofErr w:type="spellStart"/>
      <w:proofErr w:type="gram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ісцевого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необхідну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Центру;</w:t>
      </w:r>
    </w:p>
    <w:p w:rsidR="00586344" w:rsidRPr="006E23B3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розробці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цільових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регулюють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потреб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 та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</w:t>
      </w:r>
      <w:proofErr w:type="spellEnd"/>
      <w:proofErr w:type="gram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586344" w:rsidRDefault="00586344" w:rsidP="005863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вносити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ішень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сесій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делегувати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виступу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компетенції</w:t>
      </w:r>
      <w:proofErr w:type="spellEnd"/>
      <w:r w:rsidRPr="006E23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</w:t>
      </w:r>
    </w:p>
    <w:p w:rsidR="00586344" w:rsidRDefault="00586344" w:rsidP="0058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4. ФОРМУВАННЯ ЦЕНТРУ</w:t>
      </w:r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86344" w:rsidRPr="004F4E8D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4.1. До складу Центру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структурних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ідрозділів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волонтерських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громадських,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благодійних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здійснюють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діяльність,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пов’язану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підтримкою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АТО, та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АТО. </w:t>
      </w:r>
    </w:p>
    <w:p w:rsidR="00586344" w:rsidRPr="004F4E8D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4F4E8D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Кількісний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якісний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4F4E8D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4.3. Членство в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Центрі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представників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волонтерських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громадських,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благодійних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індивідуальним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добровільним</w:t>
      </w:r>
      <w:proofErr w:type="spellEnd"/>
      <w:r w:rsidRPr="004F4E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Pr="00390952" w:rsidRDefault="00586344" w:rsidP="0058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ПОВНОВАЖЕННЯ ЧЛЕНІ</w:t>
      </w:r>
      <w:proofErr w:type="gramStart"/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</w:t>
      </w:r>
      <w:proofErr w:type="gramEnd"/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ЦЕНТРУ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Члени Центру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право: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запитувати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виконавчої влади та </w:t>
      </w:r>
      <w:proofErr w:type="spellStart"/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ісцевого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тих,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містять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таємницю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Центру.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незгоди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прийнятим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ішенням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висловлювати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власну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думку, яка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долучається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протоколу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 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неможливості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присутнім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член Центру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письмово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свою думку, яка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долучається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Делегування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голосу члена Центру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 не </w:t>
      </w:r>
      <w:proofErr w:type="spellStart"/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</w:t>
      </w:r>
      <w:proofErr w:type="spellEnd"/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Членство в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припиняється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ідставі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систематичної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члена Центру на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поважних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причин (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два рази);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відкликання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свого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proofErr w:type="gram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членства в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Центрі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скасування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A85612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членом Центру </w:t>
      </w:r>
      <w:proofErr w:type="spellStart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відповідної</w:t>
      </w:r>
      <w:proofErr w:type="spellEnd"/>
      <w:r w:rsidRPr="00A85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заяви.</w:t>
      </w:r>
    </w:p>
    <w:p w:rsidR="00586344" w:rsidRP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86344" w:rsidRPr="00390952" w:rsidRDefault="00586344" w:rsidP="00586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6. ДІЯЛЬНІСТЬ ЦЕНТРУ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095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припинення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членства, 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законодавством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Центру: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 Центру;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ідготовку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ідписує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Центру;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представляє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</w:t>
      </w:r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відносинах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виконавчої влади та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об’єднаннями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засобами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масової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неможливості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виконувати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поважних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причин,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уповноважений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член Центру.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Заступник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координацію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контроль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Центру. 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Основною формою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керівником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графіком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ідше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одного разу на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місяць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скликатися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ініціативою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третини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</w:t>
      </w:r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ізніше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негайного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пізніше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день до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таким,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відбулося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ньому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третини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</w:t>
      </w:r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запрошенням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приймається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голосуванням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простою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більшістю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вирішальним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голос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6.12.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рекомендаційний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обов’язковими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виконавчої влади та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 свою роботу Центр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інформує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офіційному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веб-сайті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утвореному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Центром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інший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прийнятний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спосіб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установчих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засідань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щорічних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звітів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свою роботу,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керівний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 та </w:t>
      </w:r>
      <w:proofErr w:type="spell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прийняті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6F726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6344" w:rsidRPr="006F726C" w:rsidRDefault="00586344" w:rsidP="0058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4608"/>
        <w:gridCol w:w="2357"/>
        <w:gridCol w:w="2842"/>
      </w:tblGrid>
      <w:tr w:rsidR="00586344" w:rsidRPr="00572EC8" w:rsidTr="004E6E54">
        <w:tc>
          <w:tcPr>
            <w:tcW w:w="4608" w:type="dxa"/>
          </w:tcPr>
          <w:p w:rsidR="00586344" w:rsidRDefault="00586344" w:rsidP="004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344" w:rsidRPr="00572EC8" w:rsidRDefault="00586344" w:rsidP="004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EC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357" w:type="dxa"/>
          </w:tcPr>
          <w:p w:rsidR="00586344" w:rsidRPr="00572EC8" w:rsidRDefault="00586344" w:rsidP="004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586344" w:rsidRPr="00572EC8" w:rsidRDefault="00586344" w:rsidP="004E6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344" w:rsidRPr="00572EC8" w:rsidRDefault="00586344" w:rsidP="004E6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2EC8">
              <w:rPr>
                <w:rFonts w:ascii="Times New Roman" w:hAnsi="Times New Roman" w:cs="Times New Roman"/>
                <w:sz w:val="28"/>
                <w:szCs w:val="28"/>
              </w:rPr>
              <w:t>О.Г.Романишин</w:t>
            </w:r>
          </w:p>
        </w:tc>
      </w:tr>
      <w:tr w:rsidR="00586344" w:rsidRPr="00572EC8" w:rsidTr="004E6E54">
        <w:tc>
          <w:tcPr>
            <w:tcW w:w="4608" w:type="dxa"/>
          </w:tcPr>
          <w:p w:rsidR="00586344" w:rsidRPr="00572EC8" w:rsidRDefault="00586344" w:rsidP="004E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586344" w:rsidRPr="00572EC8" w:rsidRDefault="00586344" w:rsidP="004E6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586344" w:rsidRPr="00572EC8" w:rsidRDefault="00586344" w:rsidP="004E6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44" w:rsidRP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44" w:rsidRDefault="00586344" w:rsidP="00586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B" w:rsidRPr="0042568B" w:rsidRDefault="0042568B" w:rsidP="0042568B">
      <w:pPr>
        <w:ind w:left="360"/>
        <w:jc w:val="center"/>
        <w:rPr>
          <w:b/>
        </w:rPr>
      </w:pPr>
    </w:p>
    <w:p w:rsidR="0042568B" w:rsidRPr="0042568B" w:rsidRDefault="0042568B" w:rsidP="0042568B">
      <w:pPr>
        <w:ind w:left="360"/>
        <w:jc w:val="center"/>
        <w:rPr>
          <w:b/>
        </w:rPr>
      </w:pPr>
    </w:p>
    <w:p w:rsidR="0042568B" w:rsidRPr="0042568B" w:rsidRDefault="0042568B" w:rsidP="0042568B">
      <w:pPr>
        <w:ind w:left="360"/>
        <w:jc w:val="center"/>
        <w:rPr>
          <w:b/>
        </w:rPr>
      </w:pPr>
    </w:p>
    <w:p w:rsidR="0042568B" w:rsidRPr="0042568B" w:rsidRDefault="0042568B" w:rsidP="0042568B">
      <w:pPr>
        <w:ind w:left="360"/>
        <w:jc w:val="center"/>
        <w:rPr>
          <w:b/>
        </w:rPr>
      </w:pPr>
    </w:p>
    <w:p w:rsidR="0042568B" w:rsidRPr="0042568B" w:rsidRDefault="0042568B" w:rsidP="0042568B">
      <w:pPr>
        <w:ind w:left="360"/>
        <w:jc w:val="center"/>
        <w:rPr>
          <w:b/>
        </w:rPr>
      </w:pPr>
    </w:p>
    <w:p w:rsidR="006E56F5" w:rsidRPr="0042568B" w:rsidRDefault="006E56F5" w:rsidP="0042568B">
      <w:pPr>
        <w:tabs>
          <w:tab w:val="left" w:pos="945"/>
        </w:tabs>
      </w:pPr>
    </w:p>
    <w:sectPr w:rsidR="006E56F5" w:rsidRPr="004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8B"/>
    <w:rsid w:val="0042568B"/>
    <w:rsid w:val="00541906"/>
    <w:rsid w:val="00586344"/>
    <w:rsid w:val="006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3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5863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86344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586344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6344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586344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1556</Words>
  <Characters>8870</Characters>
  <Application>Microsoft Office Word</Application>
  <DocSecurity>0</DocSecurity>
  <Lines>73</Lines>
  <Paragraphs>20</Paragraphs>
  <ScaleCrop>false</ScaleCrop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2016-08-02T13:41:00Z</dcterms:created>
  <dcterms:modified xsi:type="dcterms:W3CDTF">2016-08-02T13:47:00Z</dcterms:modified>
</cp:coreProperties>
</file>